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ADA0D" w14:textId="4144EB9B" w:rsidR="00D872DC" w:rsidRDefault="000D6DE7">
      <w:proofErr w:type="spellStart"/>
      <w:r>
        <w:t>Mod</w:t>
      </w:r>
      <w:proofErr w:type="spellEnd"/>
      <w:r>
        <w:t>. A-bis</w:t>
      </w:r>
    </w:p>
    <w:p w14:paraId="0C0F74A6" w14:textId="24C198C5" w:rsidR="000D6DE7" w:rsidRDefault="000D6DE7" w:rsidP="000D6DE7">
      <w:pPr>
        <w:jc w:val="center"/>
      </w:pPr>
      <w:r>
        <w:t>SOGGETTI DI CUI ALL’ART. 80 COMMA 3 DEL D.LGS. 50/2016</w:t>
      </w:r>
    </w:p>
    <w:p w14:paraId="7FE8361E" w14:textId="6CBCC8B7" w:rsidR="00FD7811" w:rsidRDefault="004E6004" w:rsidP="00F46FBB">
      <w:pPr>
        <w:ind w:left="3540" w:firstLine="708"/>
      </w:pPr>
      <w:r>
        <w:t xml:space="preserve">Al Consorzio di bonifica </w:t>
      </w:r>
      <w:proofErr w:type="spellStart"/>
      <w:r>
        <w:t>Dugali</w:t>
      </w:r>
      <w:proofErr w:type="spellEnd"/>
      <w:r>
        <w:t>, Naviglio, Adda Serio</w:t>
      </w:r>
    </w:p>
    <w:p w14:paraId="216D11CD" w14:textId="013BFD26" w:rsidR="00F46FBB" w:rsidRDefault="00F46FBB" w:rsidP="00F46FBB">
      <w:pPr>
        <w:ind w:left="3540" w:firstLine="708"/>
      </w:pPr>
      <w:r>
        <w:t>Via Ponchielli 5</w:t>
      </w:r>
    </w:p>
    <w:p w14:paraId="756B5EC3" w14:textId="5055A6D8" w:rsidR="00F46FBB" w:rsidRDefault="00F46FBB" w:rsidP="00F46FBB">
      <w:pPr>
        <w:ind w:left="3540" w:firstLine="708"/>
      </w:pPr>
      <w:r>
        <w:t>26100 Cremona</w:t>
      </w:r>
    </w:p>
    <w:p w14:paraId="0A71122A" w14:textId="33444A43" w:rsidR="00FD7811" w:rsidRDefault="00FD7811" w:rsidP="00FD7811">
      <w:r>
        <w:t>Il sottoscritto/</w:t>
      </w:r>
      <w:proofErr w:type="spellStart"/>
      <w:r>
        <w:t>a_________________nato</w:t>
      </w:r>
      <w:proofErr w:type="spellEnd"/>
      <w:r>
        <w:t>/a il_________a___________</w:t>
      </w:r>
      <w:proofErr w:type="spellStart"/>
      <w:r>
        <w:t>prov</w:t>
      </w:r>
      <w:proofErr w:type="spellEnd"/>
      <w:r>
        <w:t>_________residente a ______________</w:t>
      </w:r>
      <w:proofErr w:type="spellStart"/>
      <w:r>
        <w:t>c.f.___________in</w:t>
      </w:r>
      <w:proofErr w:type="spellEnd"/>
      <w:r>
        <w:t xml:space="preserve"> qualità </w:t>
      </w:r>
      <w:proofErr w:type="spellStart"/>
      <w:r>
        <w:t>di__________dell’operatore</w:t>
      </w:r>
      <w:proofErr w:type="spellEnd"/>
      <w:r>
        <w:t xml:space="preserve"> </w:t>
      </w:r>
      <w:proofErr w:type="spellStart"/>
      <w:r>
        <w:t>economico___________con</w:t>
      </w:r>
      <w:proofErr w:type="spellEnd"/>
      <w:r>
        <w:t xml:space="preserve"> sede </w:t>
      </w:r>
      <w:proofErr w:type="spellStart"/>
      <w:r>
        <w:t>in______codice</w:t>
      </w:r>
      <w:proofErr w:type="spellEnd"/>
      <w:r>
        <w:t xml:space="preserve"> fiscale______________</w:t>
      </w:r>
      <w:proofErr w:type="spellStart"/>
      <w:r>
        <w:t>p.iva</w:t>
      </w:r>
      <w:proofErr w:type="spellEnd"/>
      <w:r>
        <w:t>__________________</w:t>
      </w:r>
    </w:p>
    <w:p w14:paraId="5DE1B804" w14:textId="405DFD5E" w:rsidR="00FD7811" w:rsidRDefault="00FD7811" w:rsidP="00FD7811">
      <w:r>
        <w:t>ai sensi degli artt. 46 e 47 del DPR 445/2000, consapevole delle sanzioni penali previste dall’art. 76 del medesimo DPR 445/2000, per le ipotesi di falsità in atti e dichiarazioni mendaci ivi indicate</w:t>
      </w:r>
    </w:p>
    <w:p w14:paraId="70CDC5CE" w14:textId="64F5C87E" w:rsidR="00FD7811" w:rsidRDefault="00FD7811" w:rsidP="00FD7811">
      <w:pPr>
        <w:jc w:val="center"/>
      </w:pPr>
      <w:r>
        <w:t>DICHIARA</w:t>
      </w:r>
    </w:p>
    <w:p w14:paraId="44196F9A" w14:textId="74B87A57" w:rsidR="00FD7811" w:rsidRDefault="00FD7811" w:rsidP="00FD7811">
      <w:pPr>
        <w:pStyle w:val="Paragrafoelenco"/>
        <w:numPr>
          <w:ilvl w:val="0"/>
          <w:numId w:val="1"/>
        </w:numPr>
      </w:pPr>
      <w:r>
        <w:t xml:space="preserve">Che i soggetti di cui all’art. 80, comma 3 del </w:t>
      </w:r>
      <w:proofErr w:type="spellStart"/>
      <w:r>
        <w:t>D.Lgs.</w:t>
      </w:r>
      <w:proofErr w:type="spellEnd"/>
      <w:r>
        <w:t xml:space="preserve"> 50/2016 dell’operatore economico che rappresenta sono i seguenti:</w:t>
      </w:r>
    </w:p>
    <w:p w14:paraId="643A52F7" w14:textId="761025D4" w:rsidR="00FD7811" w:rsidRDefault="00FD7811" w:rsidP="00FD7811">
      <w:pPr>
        <w:pStyle w:val="Paragrafoelenco"/>
      </w:pPr>
      <w:r>
        <w:t xml:space="preserve">(N.B. indicare per le imprese individuali: </w:t>
      </w:r>
      <w:r w:rsidRPr="006706DC">
        <w:rPr>
          <w:b/>
          <w:bCs/>
        </w:rPr>
        <w:t>titolare e direttori tecnici</w:t>
      </w:r>
      <w:r>
        <w:t xml:space="preserve"> dell’impresa qualora questi ultimi siano persone diverse dal titolare: per le società com</w:t>
      </w:r>
      <w:r w:rsidR="00AD1328">
        <w:t>merciali</w:t>
      </w:r>
      <w:r>
        <w:t>, le coope</w:t>
      </w:r>
      <w:r w:rsidR="00AD1328">
        <w:t xml:space="preserve">rative e loro consorzi: </w:t>
      </w:r>
      <w:r w:rsidR="00AD1328" w:rsidRPr="006706DC">
        <w:rPr>
          <w:b/>
          <w:bCs/>
        </w:rPr>
        <w:t>direttori tecnici e tutti i soci</w:t>
      </w:r>
      <w:r w:rsidR="00AD1328">
        <w:t xml:space="preserve">, se si tratta di s.n.c.; </w:t>
      </w:r>
      <w:r w:rsidR="00AD1328" w:rsidRPr="006706DC">
        <w:rPr>
          <w:b/>
          <w:bCs/>
        </w:rPr>
        <w:t>direttori tecnici e tutti i soci accomandatari</w:t>
      </w:r>
      <w:r w:rsidR="00AD1328">
        <w:t>, se si tratta di s.a.s.</w:t>
      </w:r>
      <w:r w:rsidR="006706DC">
        <w:t xml:space="preserve">; </w:t>
      </w:r>
      <w:r w:rsidR="006706DC" w:rsidRPr="006706DC">
        <w:rPr>
          <w:b/>
          <w:bCs/>
        </w:rPr>
        <w:t>membri del consiglio di amministrazione</w:t>
      </w:r>
      <w:r w:rsidR="006706DC">
        <w:t xml:space="preserve"> cui sia stata conferita la legale rappresentanza, ivi compresi </w:t>
      </w:r>
      <w:r w:rsidR="006706DC" w:rsidRPr="006706DC">
        <w:rPr>
          <w:b/>
          <w:bCs/>
        </w:rPr>
        <w:t>institori</w:t>
      </w:r>
      <w:r w:rsidR="006706DC">
        <w:t xml:space="preserve"> e </w:t>
      </w:r>
      <w:r w:rsidR="006706DC" w:rsidRPr="00A45A2A">
        <w:rPr>
          <w:b/>
          <w:bCs/>
        </w:rPr>
        <w:t>procuratori generali</w:t>
      </w:r>
      <w:r w:rsidR="006706DC">
        <w:t xml:space="preserve">, dei </w:t>
      </w:r>
      <w:r w:rsidR="006706DC" w:rsidRPr="00A45A2A">
        <w:rPr>
          <w:b/>
          <w:bCs/>
        </w:rPr>
        <w:t>membri degli organi</w:t>
      </w:r>
      <w:r w:rsidR="006706DC">
        <w:t xml:space="preserve"> con poteri di vigilanza e dei soggetti muniti dei poteri di rappresentanza, di direzione o di controllo, direttori tecnici, socio unico persona fisica, ovvero il socio di maggioranza in caso di società con meno di quattro soci, per ogni altro tipo di società o consorzio, </w:t>
      </w:r>
      <w:r w:rsidR="006706DC" w:rsidRPr="00A45A2A">
        <w:rPr>
          <w:b/>
          <w:bCs/>
        </w:rPr>
        <w:t>soggetti cessati dalla carica</w:t>
      </w:r>
      <w:r w:rsidR="006706DC">
        <w:t xml:space="preserve"> nell’anno antecedente la data di pubblicazione del bando di gara.</w:t>
      </w:r>
      <w:r w:rsidR="00A45A2A">
        <w:t>)</w:t>
      </w:r>
    </w:p>
    <w:p w14:paraId="64882DE6" w14:textId="5755C25F" w:rsidR="00A45A2A" w:rsidRDefault="00A45A2A" w:rsidP="00FD7811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05"/>
        <w:gridCol w:w="1791"/>
        <w:gridCol w:w="1774"/>
        <w:gridCol w:w="1732"/>
        <w:gridCol w:w="1806"/>
      </w:tblGrid>
      <w:tr w:rsidR="00FF1646" w14:paraId="2E4020C9" w14:textId="77777777" w:rsidTr="00FF1646">
        <w:tc>
          <w:tcPr>
            <w:tcW w:w="1925" w:type="dxa"/>
          </w:tcPr>
          <w:p w14:paraId="744B6F71" w14:textId="7902D1B5" w:rsidR="00FF1646" w:rsidRDefault="00FF1646" w:rsidP="00FD7811">
            <w:pPr>
              <w:pStyle w:val="Paragrafoelenco"/>
              <w:ind w:left="0"/>
            </w:pPr>
            <w:r>
              <w:t>Cognome e nome</w:t>
            </w:r>
          </w:p>
        </w:tc>
        <w:tc>
          <w:tcPr>
            <w:tcW w:w="1925" w:type="dxa"/>
          </w:tcPr>
          <w:p w14:paraId="0CFF3D16" w14:textId="0FDE0B60" w:rsidR="00FF1646" w:rsidRDefault="00FF1646" w:rsidP="00FD7811">
            <w:pPr>
              <w:pStyle w:val="Paragrafoelenco"/>
              <w:ind w:left="0"/>
            </w:pPr>
            <w:r>
              <w:t>qualifica</w:t>
            </w:r>
          </w:p>
        </w:tc>
        <w:tc>
          <w:tcPr>
            <w:tcW w:w="1926" w:type="dxa"/>
          </w:tcPr>
          <w:p w14:paraId="36D7325C" w14:textId="471509CE" w:rsidR="00FF1646" w:rsidRDefault="00FF1646" w:rsidP="00FD7811">
            <w:pPr>
              <w:pStyle w:val="Paragrafoelenco"/>
              <w:ind w:left="0"/>
            </w:pPr>
            <w:r>
              <w:t>Luogo e data di nascita</w:t>
            </w:r>
          </w:p>
        </w:tc>
        <w:tc>
          <w:tcPr>
            <w:tcW w:w="1926" w:type="dxa"/>
          </w:tcPr>
          <w:p w14:paraId="78B3C431" w14:textId="5FBD76D3" w:rsidR="00FF1646" w:rsidRDefault="00FF1646" w:rsidP="00FD7811">
            <w:pPr>
              <w:pStyle w:val="Paragrafoelenco"/>
              <w:ind w:left="0"/>
            </w:pPr>
            <w:r>
              <w:t>C.F.</w:t>
            </w:r>
          </w:p>
        </w:tc>
        <w:tc>
          <w:tcPr>
            <w:tcW w:w="1926" w:type="dxa"/>
          </w:tcPr>
          <w:p w14:paraId="237A84AA" w14:textId="6A2B94F3" w:rsidR="00FF1646" w:rsidRDefault="00FF1646" w:rsidP="00FD7811">
            <w:pPr>
              <w:pStyle w:val="Paragrafoelenco"/>
              <w:ind w:left="0"/>
            </w:pPr>
            <w:r>
              <w:t>residenza</w:t>
            </w:r>
          </w:p>
        </w:tc>
      </w:tr>
      <w:tr w:rsidR="00FF1646" w14:paraId="00189634" w14:textId="77777777" w:rsidTr="00FF1646">
        <w:tc>
          <w:tcPr>
            <w:tcW w:w="1925" w:type="dxa"/>
          </w:tcPr>
          <w:p w14:paraId="6D368D3E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60D575A3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780EE0A1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6DCC6856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55CBA227" w14:textId="77777777" w:rsidR="00FF1646" w:rsidRDefault="00FF1646" w:rsidP="00FD7811">
            <w:pPr>
              <w:pStyle w:val="Paragrafoelenco"/>
              <w:ind w:left="0"/>
            </w:pPr>
          </w:p>
        </w:tc>
      </w:tr>
      <w:tr w:rsidR="00FF1646" w14:paraId="304B6E5A" w14:textId="77777777" w:rsidTr="00FF1646">
        <w:tc>
          <w:tcPr>
            <w:tcW w:w="1925" w:type="dxa"/>
          </w:tcPr>
          <w:p w14:paraId="4A46E8CF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1D5E3594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423A30D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4D70FCF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02A5DE3D" w14:textId="77777777" w:rsidR="00FF1646" w:rsidRDefault="00FF1646" w:rsidP="00FD7811">
            <w:pPr>
              <w:pStyle w:val="Paragrafoelenco"/>
              <w:ind w:left="0"/>
            </w:pPr>
          </w:p>
        </w:tc>
      </w:tr>
      <w:tr w:rsidR="00FF1646" w14:paraId="414EE3F0" w14:textId="77777777" w:rsidTr="00FF1646">
        <w:tc>
          <w:tcPr>
            <w:tcW w:w="1925" w:type="dxa"/>
          </w:tcPr>
          <w:p w14:paraId="58D54245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085C3E2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55C996B7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31A7D2EF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0E53D63F" w14:textId="77777777" w:rsidR="00FF1646" w:rsidRDefault="00FF1646" w:rsidP="00FD7811">
            <w:pPr>
              <w:pStyle w:val="Paragrafoelenco"/>
              <w:ind w:left="0"/>
            </w:pPr>
          </w:p>
        </w:tc>
      </w:tr>
      <w:tr w:rsidR="00FF1646" w14:paraId="737776A5" w14:textId="77777777" w:rsidTr="00FF1646">
        <w:tc>
          <w:tcPr>
            <w:tcW w:w="1925" w:type="dxa"/>
          </w:tcPr>
          <w:p w14:paraId="0A8B38BF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1A0CA09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7179E3AC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6C20325F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2A394E24" w14:textId="77777777" w:rsidR="00FF1646" w:rsidRDefault="00FF1646" w:rsidP="00FD7811">
            <w:pPr>
              <w:pStyle w:val="Paragrafoelenco"/>
              <w:ind w:left="0"/>
            </w:pPr>
          </w:p>
        </w:tc>
      </w:tr>
      <w:tr w:rsidR="00FF1646" w14:paraId="6AA5C750" w14:textId="77777777" w:rsidTr="00FF1646">
        <w:tc>
          <w:tcPr>
            <w:tcW w:w="1925" w:type="dxa"/>
          </w:tcPr>
          <w:p w14:paraId="490F814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72DFDCB4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1122EA04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0378626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3C643082" w14:textId="77777777" w:rsidR="00FF1646" w:rsidRDefault="00FF1646" w:rsidP="00FD7811">
            <w:pPr>
              <w:pStyle w:val="Paragrafoelenco"/>
              <w:ind w:left="0"/>
            </w:pPr>
          </w:p>
        </w:tc>
      </w:tr>
    </w:tbl>
    <w:p w14:paraId="100E8CFB" w14:textId="12A7F063" w:rsidR="00A45A2A" w:rsidRDefault="00A45A2A" w:rsidP="00FD7811">
      <w:pPr>
        <w:pStyle w:val="Paragrafoelenco"/>
      </w:pPr>
    </w:p>
    <w:p w14:paraId="4FBDC474" w14:textId="407FDB29" w:rsidR="00FF1646" w:rsidRDefault="00FF1646" w:rsidP="00FD7811">
      <w:pPr>
        <w:pStyle w:val="Paragrafoelenc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14:paraId="0407893E" w14:textId="3028BEBB" w:rsidR="00FF1646" w:rsidRDefault="00FF1646" w:rsidP="00FD7811">
      <w:pPr>
        <w:pStyle w:val="Paragrafoelenco"/>
      </w:pPr>
    </w:p>
    <w:p w14:paraId="2629D00C" w14:textId="5425177D" w:rsidR="00FF1646" w:rsidRPr="00FF1646" w:rsidRDefault="00FF1646" w:rsidP="00FD7811">
      <w:pPr>
        <w:pStyle w:val="Paragrafoelenco"/>
        <w:rPr>
          <w:i/>
          <w:iCs/>
        </w:rPr>
      </w:pPr>
      <w:r>
        <w:t xml:space="preserve">N.B. </w:t>
      </w:r>
      <w:r>
        <w:rPr>
          <w:i/>
          <w:iCs/>
        </w:rPr>
        <w:t>Nel caso di partecipazione in forma plurima</w:t>
      </w:r>
      <w:r w:rsidR="006E5587">
        <w:rPr>
          <w:i/>
          <w:iCs/>
        </w:rPr>
        <w:t xml:space="preserve"> </w:t>
      </w:r>
      <w:r>
        <w:rPr>
          <w:i/>
          <w:iCs/>
        </w:rPr>
        <w:t>(raggruppamento temporaneo, consorzio ordinario, consorzi di cooperative, consorzi stabili, avvalimento, contrato di rete</w:t>
      </w:r>
      <w:r w:rsidR="006E5587">
        <w:rPr>
          <w:i/>
          <w:iCs/>
        </w:rPr>
        <w:t xml:space="preserve">, GEIE </w:t>
      </w:r>
      <w:proofErr w:type="gramStart"/>
      <w:r w:rsidR="006E5587">
        <w:rPr>
          <w:i/>
          <w:iCs/>
        </w:rPr>
        <w:t>ecc. )</w:t>
      </w:r>
      <w:proofErr w:type="gramEnd"/>
      <w:r w:rsidR="006E5587">
        <w:rPr>
          <w:i/>
          <w:iCs/>
        </w:rPr>
        <w:t xml:space="preserve"> la dichiarazione deve essere resa da ogni operatore economico partecipante o comunque coinvolto.</w:t>
      </w:r>
    </w:p>
    <w:p w14:paraId="320E86B3" w14:textId="77777777" w:rsidR="000D6DE7" w:rsidRDefault="000D6DE7" w:rsidP="000D6DE7"/>
    <w:sectPr w:rsidR="000D6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95FA3"/>
    <w:multiLevelType w:val="hybridMultilevel"/>
    <w:tmpl w:val="89D4FDE8"/>
    <w:lvl w:ilvl="0" w:tplc="1966BB0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75"/>
    <w:rsid w:val="00013827"/>
    <w:rsid w:val="000D6DE7"/>
    <w:rsid w:val="004E6004"/>
    <w:rsid w:val="006706DC"/>
    <w:rsid w:val="006E5587"/>
    <w:rsid w:val="00863075"/>
    <w:rsid w:val="00A45A2A"/>
    <w:rsid w:val="00AD1328"/>
    <w:rsid w:val="00C723B1"/>
    <w:rsid w:val="00D872DC"/>
    <w:rsid w:val="00F46FBB"/>
    <w:rsid w:val="00FD7811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19BD"/>
  <w15:chartTrackingRefBased/>
  <w15:docId w15:val="{C939CD01-764E-4743-88EC-F90BF5A9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8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Veneziani</dc:creator>
  <cp:keywords/>
  <dc:description/>
  <cp:lastModifiedBy>Luca Veneziani</cp:lastModifiedBy>
  <cp:revision>8</cp:revision>
  <dcterms:created xsi:type="dcterms:W3CDTF">2020-11-09T08:34:00Z</dcterms:created>
  <dcterms:modified xsi:type="dcterms:W3CDTF">2020-11-12T10:25:00Z</dcterms:modified>
</cp:coreProperties>
</file>